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90"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5611"/>
      </w:tblGrid>
      <w:tr w:rsidR="00DA0EC2" w:rsidRPr="00E7675F" w:rsidTr="00E7675F">
        <w:trPr>
          <w:trHeight w:val="2152"/>
        </w:trPr>
        <w:tc>
          <w:tcPr>
            <w:tcW w:w="4679" w:type="dxa"/>
          </w:tcPr>
          <w:p w:rsidR="00DA0EC2" w:rsidRPr="00E7675F" w:rsidRDefault="00DA0EC2" w:rsidP="002E6AD4">
            <w:pPr>
              <w:spacing w:after="0" w:line="240" w:lineRule="auto"/>
              <w:jc w:val="center"/>
              <w:rPr>
                <w:sz w:val="26"/>
                <w:szCs w:val="26"/>
              </w:rPr>
            </w:pPr>
            <w:r w:rsidRPr="00E7675F">
              <w:rPr>
                <w:sz w:val="26"/>
                <w:szCs w:val="26"/>
              </w:rPr>
              <w:t>UBND TỈNH HÀ TĨNH</w:t>
            </w:r>
          </w:p>
          <w:p w:rsidR="00DA0EC2" w:rsidRPr="00E7675F" w:rsidRDefault="00550DD4" w:rsidP="002E6AD4">
            <w:pPr>
              <w:spacing w:after="0" w:line="240" w:lineRule="auto"/>
              <w:jc w:val="center"/>
              <w:rPr>
                <w:b/>
                <w:sz w:val="26"/>
                <w:szCs w:val="26"/>
              </w:rPr>
            </w:pPr>
            <w:r w:rsidRPr="00E7675F">
              <w:rPr>
                <w:noProof/>
                <w:sz w:val="26"/>
                <w:szCs w:val="26"/>
              </w:rPr>
              <mc:AlternateContent>
                <mc:Choice Requires="wps">
                  <w:drawing>
                    <wp:anchor distT="0" distB="0" distL="114300" distR="114300" simplePos="0" relativeHeight="251656192" behindDoc="0" locked="0" layoutInCell="1" allowOverlap="1" wp14:anchorId="36D3C4B1" wp14:editId="752D920A">
                      <wp:simplePos x="0" y="0"/>
                      <wp:positionH relativeFrom="column">
                        <wp:posOffset>492760</wp:posOffset>
                      </wp:positionH>
                      <wp:positionV relativeFrom="paragraph">
                        <wp:posOffset>196850</wp:posOffset>
                      </wp:positionV>
                      <wp:extent cx="1955800" cy="0"/>
                      <wp:effectExtent l="0" t="0" r="2540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45CA0"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pt,15.5pt" to="192.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" strokeweight="1pt"/>
                  </w:pict>
                </mc:Fallback>
              </mc:AlternateContent>
            </w:r>
            <w:r w:rsidR="00DA0EC2" w:rsidRPr="00E7675F">
              <w:rPr>
                <w:b/>
                <w:sz w:val="26"/>
                <w:szCs w:val="26"/>
              </w:rPr>
              <w:t>SỞ TÀI NGUYÊN VÀ MÔI TRƯỜNG</w:t>
            </w:r>
          </w:p>
          <w:p w:rsidR="00DA0EC2" w:rsidRPr="00E7675F" w:rsidRDefault="00DA0EC2" w:rsidP="002E6AD4">
            <w:pPr>
              <w:spacing w:before="120" w:after="0" w:line="240" w:lineRule="auto"/>
              <w:jc w:val="center"/>
              <w:rPr>
                <w:sz w:val="26"/>
                <w:szCs w:val="26"/>
              </w:rPr>
            </w:pPr>
            <w:r w:rsidRPr="00E7675F">
              <w:rPr>
                <w:sz w:val="26"/>
                <w:szCs w:val="26"/>
              </w:rPr>
              <w:t>Số:</w:t>
            </w:r>
            <w:r w:rsidR="00350DEB">
              <w:rPr>
                <w:sz w:val="26"/>
                <w:szCs w:val="26"/>
              </w:rPr>
              <w:t xml:space="preserve"> 2747</w:t>
            </w:r>
            <w:r w:rsidR="00F51E9C" w:rsidRPr="00E7675F">
              <w:rPr>
                <w:sz w:val="26"/>
                <w:szCs w:val="26"/>
              </w:rPr>
              <w:t xml:space="preserve"> </w:t>
            </w:r>
            <w:r w:rsidRPr="00E7675F">
              <w:rPr>
                <w:b/>
                <w:sz w:val="26"/>
                <w:szCs w:val="26"/>
              </w:rPr>
              <w:t>/</w:t>
            </w:r>
            <w:r w:rsidRPr="00E7675F">
              <w:rPr>
                <w:sz w:val="26"/>
                <w:szCs w:val="26"/>
              </w:rPr>
              <w:t>STNMT-VP</w:t>
            </w:r>
          </w:p>
          <w:p w:rsidR="00DA0EC2" w:rsidRPr="008F0F64" w:rsidRDefault="00DA0EC2" w:rsidP="00E7675F">
            <w:pPr>
              <w:spacing w:after="0" w:line="240" w:lineRule="auto"/>
              <w:jc w:val="center"/>
              <w:rPr>
                <w:bCs/>
                <w:sz w:val="24"/>
                <w:szCs w:val="24"/>
              </w:rPr>
            </w:pPr>
            <w:r w:rsidRPr="008F0F64">
              <w:rPr>
                <w:bCs/>
                <w:sz w:val="24"/>
                <w:szCs w:val="24"/>
              </w:rPr>
              <w:t>V/v</w:t>
            </w:r>
            <w:r w:rsidR="00F51E9C" w:rsidRPr="008F0F64">
              <w:rPr>
                <w:bCs/>
                <w:sz w:val="24"/>
                <w:szCs w:val="24"/>
              </w:rPr>
              <w:t xml:space="preserve"> sử dụng phần mềm</w:t>
            </w:r>
            <w:r w:rsidRPr="008F0F64">
              <w:rPr>
                <w:bCs/>
                <w:sz w:val="24"/>
                <w:szCs w:val="24"/>
              </w:rPr>
              <w:t xml:space="preserve"> </w:t>
            </w:r>
            <w:r w:rsidR="00F51E9C" w:rsidRPr="008F0F64">
              <w:rPr>
                <w:bCs/>
                <w:sz w:val="24"/>
                <w:szCs w:val="24"/>
              </w:rPr>
              <w:t>quản lý văn bản và điều hành trên môi trường mạng</w:t>
            </w:r>
          </w:p>
        </w:tc>
        <w:tc>
          <w:tcPr>
            <w:tcW w:w="5611" w:type="dxa"/>
          </w:tcPr>
          <w:p w:rsidR="00DA0EC2" w:rsidRPr="00E7675F" w:rsidRDefault="00DA0EC2" w:rsidP="002E6AD4">
            <w:pPr>
              <w:spacing w:after="0" w:line="240" w:lineRule="auto"/>
              <w:ind w:left="-108"/>
              <w:jc w:val="center"/>
              <w:rPr>
                <w:b/>
                <w:sz w:val="26"/>
                <w:szCs w:val="26"/>
              </w:rPr>
            </w:pPr>
            <w:r w:rsidRPr="00E7675F">
              <w:rPr>
                <w:b/>
                <w:sz w:val="26"/>
                <w:szCs w:val="26"/>
              </w:rPr>
              <w:t>CỘNG HÒA XÃ HỘI CHỦ NGHĨA VIỆT NAM</w:t>
            </w:r>
          </w:p>
          <w:p w:rsidR="00DA0EC2" w:rsidRPr="00E7675F" w:rsidRDefault="00DA0EC2" w:rsidP="002E6AD4">
            <w:pPr>
              <w:spacing w:after="0" w:line="240" w:lineRule="auto"/>
              <w:jc w:val="center"/>
              <w:rPr>
                <w:b/>
                <w:sz w:val="26"/>
                <w:szCs w:val="26"/>
              </w:rPr>
            </w:pPr>
            <w:r w:rsidRPr="00E7675F">
              <w:rPr>
                <w:b/>
                <w:sz w:val="26"/>
                <w:szCs w:val="26"/>
              </w:rPr>
              <w:t>Độc lập -  Tự do - Hạnh Phúc</w:t>
            </w:r>
          </w:p>
          <w:p w:rsidR="00DA0EC2" w:rsidRPr="00E7675F" w:rsidRDefault="0037595A" w:rsidP="00350DEB">
            <w:pPr>
              <w:spacing w:before="120" w:after="0" w:line="240" w:lineRule="auto"/>
              <w:jc w:val="right"/>
              <w:rPr>
                <w:i/>
                <w:sz w:val="26"/>
                <w:szCs w:val="26"/>
              </w:rPr>
            </w:pPr>
            <w:r w:rsidRPr="00E7675F">
              <w:rPr>
                <w:b/>
                <w:noProof/>
                <w:sz w:val="26"/>
                <w:szCs w:val="26"/>
              </w:rPr>
              <mc:AlternateContent>
                <mc:Choice Requires="wps">
                  <w:drawing>
                    <wp:anchor distT="0" distB="0" distL="114300" distR="114300" simplePos="0" relativeHeight="251664384" behindDoc="0" locked="0" layoutInCell="1" allowOverlap="1" wp14:anchorId="70487E5E" wp14:editId="2824DC5A">
                      <wp:simplePos x="0" y="0"/>
                      <wp:positionH relativeFrom="column">
                        <wp:posOffset>675005</wp:posOffset>
                      </wp:positionH>
                      <wp:positionV relativeFrom="paragraph">
                        <wp:posOffset>8255</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2260B"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65pt" to="215.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" strokeweight="1pt"/>
                  </w:pict>
                </mc:Fallback>
              </mc:AlternateContent>
            </w:r>
            <w:r w:rsidR="00DA0EC2" w:rsidRPr="00E7675F">
              <w:rPr>
                <w:i/>
                <w:sz w:val="26"/>
                <w:szCs w:val="26"/>
              </w:rPr>
              <w:t xml:space="preserve">       </w:t>
            </w:r>
            <w:r w:rsidR="00B10B76" w:rsidRPr="00E7675F">
              <w:rPr>
                <w:i/>
                <w:sz w:val="26"/>
                <w:szCs w:val="26"/>
              </w:rPr>
              <w:t xml:space="preserve">                Hà Tĩnh, ngày </w:t>
            </w:r>
            <w:r w:rsidR="00350DEB">
              <w:rPr>
                <w:i/>
                <w:sz w:val="26"/>
                <w:szCs w:val="26"/>
              </w:rPr>
              <w:t xml:space="preserve">12 </w:t>
            </w:r>
            <w:r w:rsidR="00DA0EC2" w:rsidRPr="00E7675F">
              <w:rPr>
                <w:i/>
                <w:sz w:val="26"/>
                <w:szCs w:val="26"/>
              </w:rPr>
              <w:t xml:space="preserve"> tháng </w:t>
            </w:r>
            <w:r w:rsidR="00686954" w:rsidRPr="00E7675F">
              <w:rPr>
                <w:i/>
                <w:sz w:val="26"/>
                <w:szCs w:val="26"/>
              </w:rPr>
              <w:t>9</w:t>
            </w:r>
            <w:r w:rsidR="00DA0EC2" w:rsidRPr="00E7675F">
              <w:rPr>
                <w:i/>
                <w:sz w:val="26"/>
                <w:szCs w:val="26"/>
              </w:rPr>
              <w:t xml:space="preserve"> năm 2017</w:t>
            </w:r>
          </w:p>
        </w:tc>
      </w:tr>
    </w:tbl>
    <w:p w:rsidR="00437995" w:rsidRDefault="00177E29" w:rsidP="002E6AD4">
      <w:pPr>
        <w:tabs>
          <w:tab w:val="left" w:pos="3518"/>
        </w:tabs>
        <w:spacing w:line="240" w:lineRule="auto"/>
        <w:jc w:val="center"/>
      </w:pPr>
      <w:r>
        <w:t>Kính gử</w:t>
      </w:r>
      <w:r w:rsidR="007614B0">
        <w:t xml:space="preserve">i: </w:t>
      </w:r>
      <w:r w:rsidR="00EC5B60">
        <w:t xml:space="preserve">Giám đốc các đơn vị </w:t>
      </w:r>
      <w:r w:rsidR="002E6AD4">
        <w:t>s</w:t>
      </w:r>
      <w:r w:rsidR="00EC5B60">
        <w:t>ự nghiệp</w:t>
      </w:r>
      <w:r w:rsidR="002E6AD4">
        <w:t xml:space="preserve"> thuộc Sở</w:t>
      </w:r>
    </w:p>
    <w:p w:rsidR="009635F6" w:rsidRPr="009635F6" w:rsidRDefault="009635F6" w:rsidP="002E6AD4">
      <w:pPr>
        <w:tabs>
          <w:tab w:val="left" w:pos="3518"/>
        </w:tabs>
        <w:spacing w:line="240" w:lineRule="auto"/>
        <w:jc w:val="center"/>
        <w:rPr>
          <w:sz w:val="10"/>
        </w:rPr>
      </w:pPr>
    </w:p>
    <w:p w:rsidR="008A7EEF" w:rsidRDefault="00177E29" w:rsidP="002E6AD4">
      <w:pPr>
        <w:tabs>
          <w:tab w:val="left" w:pos="567"/>
        </w:tabs>
        <w:spacing w:before="60" w:after="60" w:line="240" w:lineRule="auto"/>
        <w:jc w:val="both"/>
      </w:pPr>
      <w:r>
        <w:tab/>
      </w:r>
      <w:r w:rsidR="008A7EEF">
        <w:t>Căn cứ Quyết định số 27/2015/QĐ-UBND ngày 23 tháng 7 năm 2015 của Ủy ban nhân dân tỉnh Hà Tĩnh về việc Ban hành Bộ chỉ số đánh giá cải cách hành chính và Quy chế xác định chỉ số cải cách hành chính tại các sở, ngành; Ủy ban nhân dân cấp huyện và Ủy ban nhân dân cấp xã trên địa bàn tỉnh.</w:t>
      </w:r>
    </w:p>
    <w:p w:rsidR="00453843" w:rsidRDefault="008A7EEF" w:rsidP="002E6AD4">
      <w:pPr>
        <w:tabs>
          <w:tab w:val="left" w:pos="567"/>
        </w:tabs>
        <w:spacing w:before="60" w:after="60" w:line="240" w:lineRule="auto"/>
        <w:jc w:val="both"/>
      </w:pPr>
      <w:r>
        <w:tab/>
        <w:t xml:space="preserve">Trong đó </w:t>
      </w:r>
      <w:r w:rsidR="00CB4323">
        <w:t xml:space="preserve">việc sử dụng phần mềm quản lý văn bản và điều hành trên môi trường mạng của các đơn vị thuộc Sở là </w:t>
      </w:r>
      <w:r w:rsidR="00C348F2">
        <w:t xml:space="preserve">một nội dung trong </w:t>
      </w:r>
      <w:r>
        <w:t>chỉ tiêu đánh giá việc ứng dụng CNTT</w:t>
      </w:r>
      <w:r w:rsidR="00F87738">
        <w:t xml:space="preserve"> </w:t>
      </w:r>
      <w:r w:rsidR="00972E0D">
        <w:t>và chỉ số đánh giá cải cách hành chính của Sở</w:t>
      </w:r>
      <w:r w:rsidR="002E6AD4">
        <w:t xml:space="preserve"> và các đơn vị</w:t>
      </w:r>
      <w:r w:rsidR="00F87738">
        <w:t xml:space="preserve">. </w:t>
      </w:r>
      <w:r w:rsidR="0031050D">
        <w:t xml:space="preserve">Tuy nhiên </w:t>
      </w:r>
      <w:r w:rsidR="00F87738">
        <w:t>đến thời điểm hiện nay, các đơn vị của Sở chỉ mới được cấp khóa kết nối trực tuyến thông qua hệ thống IOffice chung của Sở và chưa có đơn vị nào tổ chức triển khai sử dụng phần mềm riêng.</w:t>
      </w:r>
    </w:p>
    <w:p w:rsidR="00326795" w:rsidRDefault="00326795" w:rsidP="002E6AD4">
      <w:pPr>
        <w:tabs>
          <w:tab w:val="left" w:pos="567"/>
        </w:tabs>
        <w:spacing w:before="60" w:after="60" w:line="240" w:lineRule="auto"/>
        <w:jc w:val="both"/>
      </w:pPr>
      <w:r>
        <w:tab/>
        <w:t>Để đảm bảo tính bảo mật của các văn bản đến, văn bản đi thuộc Sở, thuận lợi cho việc chỉ đạo điều hành của</w:t>
      </w:r>
      <w:r w:rsidR="002E6AD4">
        <w:t xml:space="preserve"> Sở và</w:t>
      </w:r>
      <w:r>
        <w:t xml:space="preserve"> các đơn vị </w:t>
      </w:r>
      <w:r w:rsidR="002E6AD4">
        <w:t>s</w:t>
      </w:r>
      <w:r>
        <w:t>ự nghiệp</w:t>
      </w:r>
      <w:r w:rsidR="002E6AD4">
        <w:t>,</w:t>
      </w:r>
      <w:r>
        <w:t xml:space="preserve"> đáp ứng đầy đủ các chỉ tiêu về</w:t>
      </w:r>
      <w:r w:rsidR="005B19D2">
        <w:t xml:space="preserve"> ứng dụng CNTT trong cải</w:t>
      </w:r>
      <w:r>
        <w:t xml:space="preserve"> cách hành chính. Giám đốc Sở yêu cầu:</w:t>
      </w:r>
    </w:p>
    <w:p w:rsidR="00AA0E9C" w:rsidRDefault="00326795" w:rsidP="002E6AD4">
      <w:pPr>
        <w:tabs>
          <w:tab w:val="left" w:pos="567"/>
        </w:tabs>
        <w:spacing w:before="60" w:after="60" w:line="240" w:lineRule="auto"/>
        <w:jc w:val="both"/>
      </w:pPr>
      <w:r>
        <w:tab/>
      </w:r>
      <w:r w:rsidR="002E6AD4">
        <w:t>1.</w:t>
      </w:r>
      <w:r>
        <w:t xml:space="preserve"> Các đơn vị </w:t>
      </w:r>
      <w:r w:rsidR="002E6AD4">
        <w:t>s</w:t>
      </w:r>
      <w:r>
        <w:t>ự nghiệp chủ động bố trí dự toán kinh phí và các điều kiện cần thiết để triển khai phần mềm quản lý văn bản và điều hành trên môi trường mạng cho đơn vị mình</w:t>
      </w:r>
      <w:r w:rsidR="002E6AD4">
        <w:t xml:space="preserve"> (thực hiện từ quý IV/2017)</w:t>
      </w:r>
      <w:r w:rsidR="00AA0E9C">
        <w:t>.</w:t>
      </w:r>
    </w:p>
    <w:p w:rsidR="00326795" w:rsidRDefault="00326795" w:rsidP="002E6AD4">
      <w:pPr>
        <w:tabs>
          <w:tab w:val="left" w:pos="567"/>
        </w:tabs>
        <w:spacing w:before="60" w:after="60" w:line="240" w:lineRule="auto"/>
        <w:jc w:val="both"/>
      </w:pPr>
      <w:r>
        <w:tab/>
      </w:r>
      <w:r w:rsidR="002E6AD4">
        <w:t>2.</w:t>
      </w:r>
      <w:r>
        <w:t xml:space="preserve"> Văn phòng Sở liên hệ, khâu nối với Sở Thông tin và Truyền thông để</w:t>
      </w:r>
      <w:r w:rsidR="00E1470D">
        <w:t xml:space="preserve"> có </w:t>
      </w:r>
      <w:r>
        <w:t xml:space="preserve">phương án </w:t>
      </w:r>
      <w:r w:rsidR="00E1470D">
        <w:t xml:space="preserve">hỗ trợ </w:t>
      </w:r>
      <w:r>
        <w:t>triển khai phần mềm cho các đơn vị</w:t>
      </w:r>
      <w:r w:rsidR="002E6AD4">
        <w:t>.</w:t>
      </w:r>
    </w:p>
    <w:p w:rsidR="00B45AF9" w:rsidRDefault="00326795" w:rsidP="002E6AD4">
      <w:pPr>
        <w:tabs>
          <w:tab w:val="left" w:pos="567"/>
        </w:tabs>
        <w:spacing w:before="60" w:after="60" w:line="240" w:lineRule="auto"/>
        <w:jc w:val="both"/>
      </w:pPr>
      <w:r>
        <w:tab/>
      </w:r>
      <w:r w:rsidR="00F13AEB">
        <w:tab/>
      </w:r>
      <w:r w:rsidR="00181769">
        <w:t xml:space="preserve">Đề nghị đơn vị </w:t>
      </w:r>
      <w:r w:rsidR="00603F4E">
        <w:t xml:space="preserve">nghiêm túc </w:t>
      </w:r>
      <w:r w:rsidR="00181769">
        <w:t>th</w:t>
      </w:r>
      <w:r w:rsidR="00CE52C5">
        <w:t>ực</w:t>
      </w:r>
      <w:r w:rsidR="00181769">
        <w:t xml:space="preserve"> hiện./.</w:t>
      </w:r>
    </w:p>
    <w:p w:rsidR="009E4CDD" w:rsidRPr="009E4CDD" w:rsidRDefault="009E4CDD" w:rsidP="002E6AD4">
      <w:pPr>
        <w:tabs>
          <w:tab w:val="left" w:pos="567"/>
        </w:tabs>
        <w:spacing w:before="60" w:after="0" w:line="240" w:lineRule="auto"/>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2"/>
        <w:gridCol w:w="4532"/>
      </w:tblGrid>
      <w:tr w:rsidR="00D571E6" w:rsidTr="00413CA8">
        <w:tc>
          <w:tcPr>
            <w:tcW w:w="4532" w:type="dxa"/>
          </w:tcPr>
          <w:p w:rsidR="00D571E6" w:rsidRPr="00413CA8" w:rsidRDefault="00D571E6" w:rsidP="002E6AD4">
            <w:pPr>
              <w:tabs>
                <w:tab w:val="left" w:pos="567"/>
              </w:tabs>
              <w:spacing w:after="0" w:line="240" w:lineRule="auto"/>
              <w:rPr>
                <w:b/>
                <w:i/>
                <w:sz w:val="24"/>
                <w:szCs w:val="24"/>
              </w:rPr>
            </w:pPr>
            <w:r w:rsidRPr="00413CA8">
              <w:rPr>
                <w:b/>
                <w:i/>
                <w:sz w:val="24"/>
                <w:szCs w:val="24"/>
              </w:rPr>
              <w:t>Nơi nhận:</w:t>
            </w:r>
          </w:p>
          <w:p w:rsidR="00D571E6" w:rsidRDefault="00D571E6" w:rsidP="002E6AD4">
            <w:pPr>
              <w:tabs>
                <w:tab w:val="left" w:pos="567"/>
              </w:tabs>
              <w:spacing w:after="0" w:line="240" w:lineRule="auto"/>
              <w:rPr>
                <w:sz w:val="22"/>
              </w:rPr>
            </w:pPr>
            <w:r w:rsidRPr="00413CA8">
              <w:rPr>
                <w:sz w:val="22"/>
              </w:rPr>
              <w:t>- Như trên;</w:t>
            </w:r>
          </w:p>
          <w:p w:rsidR="005A4E2D" w:rsidRDefault="005A4E2D" w:rsidP="002E6AD4">
            <w:pPr>
              <w:tabs>
                <w:tab w:val="left" w:pos="567"/>
              </w:tabs>
              <w:spacing w:after="0" w:line="240" w:lineRule="auto"/>
              <w:rPr>
                <w:sz w:val="22"/>
              </w:rPr>
            </w:pPr>
            <w:r>
              <w:rPr>
                <w:sz w:val="22"/>
              </w:rPr>
              <w:t xml:space="preserve">- </w:t>
            </w:r>
            <w:r w:rsidR="002E6AD4">
              <w:rPr>
                <w:sz w:val="22"/>
              </w:rPr>
              <w:t>GĐ, các PGĐ</w:t>
            </w:r>
            <w:r>
              <w:rPr>
                <w:sz w:val="22"/>
              </w:rPr>
              <w:t xml:space="preserve"> Sở;</w:t>
            </w:r>
          </w:p>
          <w:p w:rsidR="005A4E2D" w:rsidRPr="00413CA8" w:rsidRDefault="005A4E2D" w:rsidP="002E6AD4">
            <w:pPr>
              <w:tabs>
                <w:tab w:val="left" w:pos="567"/>
              </w:tabs>
              <w:spacing w:after="0" w:line="240" w:lineRule="auto"/>
              <w:rPr>
                <w:sz w:val="22"/>
              </w:rPr>
            </w:pPr>
            <w:r>
              <w:rPr>
                <w:sz w:val="22"/>
              </w:rPr>
              <w:t>- Chánh Văn phòng;</w:t>
            </w:r>
          </w:p>
          <w:p w:rsidR="00D571E6" w:rsidRDefault="005A4E2D" w:rsidP="002E6AD4">
            <w:pPr>
              <w:tabs>
                <w:tab w:val="left" w:pos="567"/>
              </w:tabs>
              <w:spacing w:after="0" w:line="240" w:lineRule="auto"/>
            </w:pPr>
            <w:r>
              <w:rPr>
                <w:sz w:val="22"/>
              </w:rPr>
              <w:t>- Lưu: CNTT, VT</w:t>
            </w:r>
            <w:r w:rsidR="00D571E6" w:rsidRPr="00413CA8">
              <w:rPr>
                <w:sz w:val="22"/>
              </w:rPr>
              <w:t>.</w:t>
            </w:r>
          </w:p>
        </w:tc>
        <w:tc>
          <w:tcPr>
            <w:tcW w:w="4532" w:type="dxa"/>
          </w:tcPr>
          <w:p w:rsidR="00D571E6" w:rsidRDefault="00D571E6" w:rsidP="002E6AD4">
            <w:pPr>
              <w:tabs>
                <w:tab w:val="left" w:pos="567"/>
              </w:tabs>
              <w:spacing w:after="0" w:line="240" w:lineRule="auto"/>
              <w:jc w:val="center"/>
              <w:rPr>
                <w:b/>
              </w:rPr>
            </w:pPr>
            <w:r w:rsidRPr="00D571E6">
              <w:rPr>
                <w:b/>
              </w:rPr>
              <w:t>GIÁM ĐỐC</w:t>
            </w:r>
          </w:p>
          <w:p w:rsidR="00D571E6" w:rsidRPr="00D571E6" w:rsidRDefault="00D571E6" w:rsidP="002E6AD4">
            <w:pPr>
              <w:tabs>
                <w:tab w:val="left" w:pos="567"/>
              </w:tabs>
              <w:spacing w:after="0" w:line="240" w:lineRule="auto"/>
              <w:jc w:val="center"/>
              <w:rPr>
                <w:b/>
              </w:rPr>
            </w:pPr>
          </w:p>
          <w:p w:rsidR="00D571E6" w:rsidRDefault="00D571E6" w:rsidP="002E6AD4">
            <w:pPr>
              <w:tabs>
                <w:tab w:val="left" w:pos="567"/>
              </w:tabs>
              <w:spacing w:after="0" w:line="240" w:lineRule="auto"/>
              <w:jc w:val="center"/>
              <w:rPr>
                <w:b/>
              </w:rPr>
            </w:pPr>
          </w:p>
          <w:p w:rsidR="005A4E2D" w:rsidRDefault="00BF66E6" w:rsidP="002E6AD4">
            <w:pPr>
              <w:tabs>
                <w:tab w:val="left" w:pos="567"/>
              </w:tabs>
              <w:spacing w:after="0" w:line="240" w:lineRule="auto"/>
              <w:jc w:val="center"/>
              <w:rPr>
                <w:b/>
              </w:rPr>
            </w:pPr>
            <w:r>
              <w:rPr>
                <w:b/>
              </w:rPr>
              <w:t>(đã ký)</w:t>
            </w:r>
            <w:bookmarkStart w:id="0" w:name="_GoBack"/>
            <w:bookmarkEnd w:id="0"/>
          </w:p>
          <w:p w:rsidR="005A4E2D" w:rsidRDefault="005A4E2D" w:rsidP="002E6AD4">
            <w:pPr>
              <w:tabs>
                <w:tab w:val="left" w:pos="567"/>
              </w:tabs>
              <w:spacing w:after="0" w:line="240" w:lineRule="auto"/>
              <w:jc w:val="center"/>
              <w:rPr>
                <w:b/>
              </w:rPr>
            </w:pPr>
          </w:p>
          <w:p w:rsidR="00D571E6" w:rsidRDefault="005A4E2D" w:rsidP="002E6AD4">
            <w:pPr>
              <w:tabs>
                <w:tab w:val="left" w:pos="567"/>
              </w:tabs>
              <w:spacing w:after="0" w:line="240" w:lineRule="auto"/>
              <w:jc w:val="center"/>
              <w:rPr>
                <w:b/>
              </w:rPr>
            </w:pPr>
            <w:r>
              <w:rPr>
                <w:b/>
              </w:rPr>
              <w:t>Võ Tá Đinh</w:t>
            </w:r>
          </w:p>
          <w:p w:rsidR="005A4E2D" w:rsidRDefault="005A4E2D" w:rsidP="002E6AD4">
            <w:pPr>
              <w:tabs>
                <w:tab w:val="left" w:pos="567"/>
              </w:tabs>
              <w:spacing w:after="0" w:line="240" w:lineRule="auto"/>
              <w:jc w:val="center"/>
            </w:pPr>
          </w:p>
        </w:tc>
      </w:tr>
    </w:tbl>
    <w:p w:rsidR="0015503D" w:rsidRDefault="0015503D" w:rsidP="002E6AD4">
      <w:pPr>
        <w:tabs>
          <w:tab w:val="left" w:pos="567"/>
        </w:tabs>
        <w:spacing w:line="240" w:lineRule="auto"/>
        <w:jc w:val="both"/>
      </w:pPr>
    </w:p>
    <w:sectPr w:rsidR="0015503D" w:rsidSect="007016D3">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2971"/>
    <w:multiLevelType w:val="hybridMultilevel"/>
    <w:tmpl w:val="9CE22A36"/>
    <w:lvl w:ilvl="0" w:tplc="EADA462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B209F"/>
    <w:multiLevelType w:val="hybridMultilevel"/>
    <w:tmpl w:val="FF085E30"/>
    <w:lvl w:ilvl="0" w:tplc="7FFE98DE">
      <w:numFmt w:val="bullet"/>
      <w:lvlText w:val="-"/>
      <w:lvlJc w:val="left"/>
      <w:pPr>
        <w:ind w:left="930" w:hanging="360"/>
      </w:pPr>
      <w:rPr>
        <w:rFonts w:ascii="Times New Roman" w:eastAsia="Calibri" w:hAnsi="Times New Roman" w:cs="Times New Roman" w:hint="default"/>
        <w:i w:val="0"/>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nsid w:val="3483552A"/>
    <w:multiLevelType w:val="hybridMultilevel"/>
    <w:tmpl w:val="8B5E1CCE"/>
    <w:lvl w:ilvl="0" w:tplc="C6902472">
      <w:numFmt w:val="bullet"/>
      <w:lvlText w:val="-"/>
      <w:lvlJc w:val="left"/>
      <w:pPr>
        <w:ind w:left="930" w:hanging="360"/>
      </w:pPr>
      <w:rPr>
        <w:rFonts w:ascii="Times New Roman" w:eastAsia="Calibri"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nsid w:val="77AD7C6A"/>
    <w:multiLevelType w:val="hybridMultilevel"/>
    <w:tmpl w:val="30547B92"/>
    <w:lvl w:ilvl="0" w:tplc="5BCAB624">
      <w:numFmt w:val="bullet"/>
      <w:lvlText w:val="-"/>
      <w:lvlJc w:val="left"/>
      <w:pPr>
        <w:ind w:left="930" w:hanging="360"/>
      </w:pPr>
      <w:rPr>
        <w:rFonts w:ascii="Times New Roman" w:eastAsia="Calibri"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DC6"/>
    <w:rsid w:val="00066149"/>
    <w:rsid w:val="00072B86"/>
    <w:rsid w:val="000965CB"/>
    <w:rsid w:val="00122EDB"/>
    <w:rsid w:val="0015503D"/>
    <w:rsid w:val="001741A7"/>
    <w:rsid w:val="00177E29"/>
    <w:rsid w:val="00181769"/>
    <w:rsid w:val="0018476F"/>
    <w:rsid w:val="001937BE"/>
    <w:rsid w:val="00195F78"/>
    <w:rsid w:val="001A6517"/>
    <w:rsid w:val="00210DC6"/>
    <w:rsid w:val="002768DA"/>
    <w:rsid w:val="002E6AD4"/>
    <w:rsid w:val="002F030F"/>
    <w:rsid w:val="002F0B3D"/>
    <w:rsid w:val="0031050D"/>
    <w:rsid w:val="00326795"/>
    <w:rsid w:val="00340BBB"/>
    <w:rsid w:val="00350DEB"/>
    <w:rsid w:val="00351A01"/>
    <w:rsid w:val="00354DDB"/>
    <w:rsid w:val="0037595A"/>
    <w:rsid w:val="00413CA8"/>
    <w:rsid w:val="004206A7"/>
    <w:rsid w:val="004347D1"/>
    <w:rsid w:val="00437995"/>
    <w:rsid w:val="00453843"/>
    <w:rsid w:val="004721EE"/>
    <w:rsid w:val="00485F89"/>
    <w:rsid w:val="00490A91"/>
    <w:rsid w:val="004921B6"/>
    <w:rsid w:val="004A3B9E"/>
    <w:rsid w:val="004D0481"/>
    <w:rsid w:val="00550DD4"/>
    <w:rsid w:val="005A4E2D"/>
    <w:rsid w:val="005B19D2"/>
    <w:rsid w:val="005B2FCE"/>
    <w:rsid w:val="005E528C"/>
    <w:rsid w:val="006025C2"/>
    <w:rsid w:val="00603F4E"/>
    <w:rsid w:val="00622571"/>
    <w:rsid w:val="00637435"/>
    <w:rsid w:val="00686954"/>
    <w:rsid w:val="006A4BFE"/>
    <w:rsid w:val="006F2D4C"/>
    <w:rsid w:val="006F78AD"/>
    <w:rsid w:val="007016D3"/>
    <w:rsid w:val="0072358B"/>
    <w:rsid w:val="007614B0"/>
    <w:rsid w:val="00767FF2"/>
    <w:rsid w:val="007707C5"/>
    <w:rsid w:val="0079651A"/>
    <w:rsid w:val="007A0583"/>
    <w:rsid w:val="00814078"/>
    <w:rsid w:val="00872069"/>
    <w:rsid w:val="0088400C"/>
    <w:rsid w:val="008876DA"/>
    <w:rsid w:val="008A1EDA"/>
    <w:rsid w:val="008A6B23"/>
    <w:rsid w:val="008A7EEF"/>
    <w:rsid w:val="008D3856"/>
    <w:rsid w:val="008F0F64"/>
    <w:rsid w:val="00904D85"/>
    <w:rsid w:val="00906F62"/>
    <w:rsid w:val="00915CCE"/>
    <w:rsid w:val="009219ED"/>
    <w:rsid w:val="00957E30"/>
    <w:rsid w:val="009635F6"/>
    <w:rsid w:val="00972E0D"/>
    <w:rsid w:val="009C6D4B"/>
    <w:rsid w:val="009D609D"/>
    <w:rsid w:val="009E4CDD"/>
    <w:rsid w:val="00A1524F"/>
    <w:rsid w:val="00AA0B12"/>
    <w:rsid w:val="00AA0E9C"/>
    <w:rsid w:val="00B10B76"/>
    <w:rsid w:val="00B45AF9"/>
    <w:rsid w:val="00B52677"/>
    <w:rsid w:val="00B727E6"/>
    <w:rsid w:val="00B77C18"/>
    <w:rsid w:val="00B91BF2"/>
    <w:rsid w:val="00BB710D"/>
    <w:rsid w:val="00BC2052"/>
    <w:rsid w:val="00BD6995"/>
    <w:rsid w:val="00BF66E6"/>
    <w:rsid w:val="00C064FB"/>
    <w:rsid w:val="00C26649"/>
    <w:rsid w:val="00C348F2"/>
    <w:rsid w:val="00CB4323"/>
    <w:rsid w:val="00CE16C3"/>
    <w:rsid w:val="00CE52C5"/>
    <w:rsid w:val="00D10B48"/>
    <w:rsid w:val="00D45876"/>
    <w:rsid w:val="00D571E6"/>
    <w:rsid w:val="00D77DF3"/>
    <w:rsid w:val="00D942E7"/>
    <w:rsid w:val="00DA0EC2"/>
    <w:rsid w:val="00E1470D"/>
    <w:rsid w:val="00E7675F"/>
    <w:rsid w:val="00EC1752"/>
    <w:rsid w:val="00EC5B60"/>
    <w:rsid w:val="00ED2EEA"/>
    <w:rsid w:val="00F13AEB"/>
    <w:rsid w:val="00F165A5"/>
    <w:rsid w:val="00F33F99"/>
    <w:rsid w:val="00F51E9C"/>
    <w:rsid w:val="00F87738"/>
    <w:rsid w:val="00F91CF3"/>
    <w:rsid w:val="00FA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7C02A8-7B55-4053-87F3-87E93AE9F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EC2"/>
    <w:pPr>
      <w:spacing w:after="200" w:line="276" w:lineRule="auto"/>
    </w:pPr>
    <w:rPr>
      <w:rFonts w:eastAsia="Calibri"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571E6"/>
    <w:pPr>
      <w:ind w:left="720"/>
      <w:contextualSpacing/>
    </w:pPr>
  </w:style>
  <w:style w:type="paragraph" w:styleId="BalloonText">
    <w:name w:val="Balloon Text"/>
    <w:basedOn w:val="Normal"/>
    <w:link w:val="BalloonTextChar"/>
    <w:uiPriority w:val="99"/>
    <w:semiHidden/>
    <w:unhideWhenUsed/>
    <w:rsid w:val="009E4C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CD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9</cp:revision>
  <cp:lastPrinted>2017-09-11T09:27:00Z</cp:lastPrinted>
  <dcterms:created xsi:type="dcterms:W3CDTF">2017-09-11T08:45:00Z</dcterms:created>
  <dcterms:modified xsi:type="dcterms:W3CDTF">2017-09-12T09:05:00Z</dcterms:modified>
</cp:coreProperties>
</file>