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74"/>
        <w:gridCol w:w="4871"/>
      </w:tblGrid>
      <w:tr w:rsidR="004E1FD5" w:rsidRPr="007A784A" w:rsidTr="009676CF">
        <w:tc>
          <w:tcPr>
            <w:tcW w:w="4536" w:type="dxa"/>
            <w:hideMark/>
          </w:tcPr>
          <w:p w:rsidR="004E1FD5" w:rsidRPr="007A784A" w:rsidRDefault="001946B3" w:rsidP="001946B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</w:t>
            </w:r>
            <w:r w:rsidR="004E1FD5" w:rsidRPr="007A784A">
              <w:rPr>
                <w:color w:val="000000" w:themeColor="text1"/>
                <w:szCs w:val="24"/>
              </w:rPr>
              <w:t>UBND TỈNH HÀ TĨNH</w:t>
            </w:r>
          </w:p>
        </w:tc>
        <w:tc>
          <w:tcPr>
            <w:tcW w:w="5245" w:type="dxa"/>
            <w:gridSpan w:val="2"/>
            <w:hideMark/>
          </w:tcPr>
          <w:p w:rsidR="004E1FD5" w:rsidRPr="007A784A" w:rsidRDefault="004E1FD5" w:rsidP="001946B3">
            <w:pPr>
              <w:pStyle w:val="Heading2"/>
              <w:spacing w:before="0"/>
              <w:rPr>
                <w:color w:val="000000" w:themeColor="text1"/>
                <w:sz w:val="24"/>
              </w:rPr>
            </w:pPr>
            <w:r w:rsidRPr="007A784A">
              <w:rPr>
                <w:color w:val="000000" w:themeColor="text1"/>
                <w:sz w:val="24"/>
              </w:rPr>
              <w:t>CỘNG HÒA XÃ HỘI CHỦ NGHĨA VIỆT NAM</w:t>
            </w:r>
          </w:p>
        </w:tc>
      </w:tr>
      <w:tr w:rsidR="004E1FD5" w:rsidRPr="007A784A" w:rsidTr="009676CF">
        <w:tc>
          <w:tcPr>
            <w:tcW w:w="4910" w:type="dxa"/>
            <w:gridSpan w:val="2"/>
            <w:hideMark/>
          </w:tcPr>
          <w:p w:rsidR="004E1FD5" w:rsidRPr="007A784A" w:rsidRDefault="004E1FD5" w:rsidP="001946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9BB56" wp14:editId="1944BA1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167640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225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3.2pt" to="7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DMlIFo3QAAAAkBAAAPAAAAAAAAAAAAAAAAAAg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A784A">
              <w:rPr>
                <w:b/>
                <w:bCs/>
                <w:color w:val="000000" w:themeColor="text1"/>
                <w:szCs w:val="24"/>
              </w:rPr>
              <w:t>SỞ TÀI NGUYÊN VÀ MÔI TRƯỜNG</w:t>
            </w:r>
          </w:p>
        </w:tc>
        <w:tc>
          <w:tcPr>
            <w:tcW w:w="4871" w:type="dxa"/>
            <w:hideMark/>
          </w:tcPr>
          <w:p w:rsidR="004E1FD5" w:rsidRPr="007A784A" w:rsidRDefault="004E1FD5" w:rsidP="001946B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A784A">
              <w:rPr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  <w:tr w:rsidR="004E1FD5" w:rsidRPr="007A784A" w:rsidTr="00B75573">
        <w:trPr>
          <w:trHeight w:val="1114"/>
        </w:trPr>
        <w:tc>
          <w:tcPr>
            <w:tcW w:w="4536" w:type="dxa"/>
            <w:hideMark/>
          </w:tcPr>
          <w:p w:rsidR="004E1FD5" w:rsidRPr="001946B3" w:rsidRDefault="001946B3" w:rsidP="001946B3">
            <w:pPr>
              <w:spacing w:before="12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CDAB2" wp14:editId="3D1EC73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6350</wp:posOffset>
                      </wp:positionV>
                      <wp:extent cx="1390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2880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.5pt" to="16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wHtw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E1FD5" w:rsidRPr="001946B3">
              <w:rPr>
                <w:color w:val="000000" w:themeColor="text1"/>
                <w:sz w:val="28"/>
                <w:szCs w:val="28"/>
              </w:rPr>
              <w:t xml:space="preserve">   Số:          /STNMT-VP</w:t>
            </w:r>
          </w:p>
          <w:p w:rsidR="004E1FD5" w:rsidRPr="007A784A" w:rsidRDefault="004E1FD5" w:rsidP="001946B3">
            <w:pPr>
              <w:spacing w:before="120" w:after="0" w:line="240" w:lineRule="auto"/>
              <w:jc w:val="center"/>
              <w:rPr>
                <w:color w:val="000000" w:themeColor="text1"/>
                <w:szCs w:val="24"/>
              </w:rPr>
            </w:pPr>
            <w:bookmarkStart w:id="0" w:name="_GoBack"/>
            <w:r w:rsidRPr="007A784A">
              <w:rPr>
                <w:color w:val="000000" w:themeColor="text1"/>
                <w:szCs w:val="24"/>
              </w:rPr>
              <w:t xml:space="preserve">V/v </w:t>
            </w:r>
            <w:r>
              <w:rPr>
                <w:color w:val="000000" w:themeColor="text1"/>
                <w:szCs w:val="24"/>
              </w:rPr>
              <w:t>phối hợp, cung cấp thông tin và báo cáo kết quả làm việc với báo chí</w:t>
            </w:r>
            <w:r w:rsidRPr="007A784A">
              <w:rPr>
                <w:color w:val="000000" w:themeColor="text1"/>
                <w:szCs w:val="24"/>
              </w:rPr>
              <w:t xml:space="preserve">   </w:t>
            </w:r>
            <w:bookmarkEnd w:id="0"/>
          </w:p>
        </w:tc>
        <w:tc>
          <w:tcPr>
            <w:tcW w:w="5245" w:type="dxa"/>
            <w:gridSpan w:val="2"/>
            <w:hideMark/>
          </w:tcPr>
          <w:p w:rsidR="004E1FD5" w:rsidRPr="001946B3" w:rsidRDefault="001946B3" w:rsidP="001946B3">
            <w:pPr>
              <w:spacing w:before="240" w:after="0" w:line="240" w:lineRule="auto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3F5B4" wp14:editId="1295C39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15875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82D51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.25pt" to="21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VOtwEAAMMDAAAOAAAAZHJzL2Uyb0RvYy54bWysU8GOEzEMvSPxD1HudKZbhGDU6R66gguC&#10;imU/IJtxOpGSOHJCp/17nLSdRYCEWO3FEyd+tt+zZ3179E4cgJLF0MvlopUCgsbBhn0vH75/fPNe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i/>
                <w:iCs/>
                <w:color w:val="000000" w:themeColor="text1"/>
                <w:sz w:val="26"/>
                <w:szCs w:val="26"/>
              </w:rPr>
              <w:t xml:space="preserve">   </w:t>
            </w:r>
            <w:r w:rsidR="004E1FD5" w:rsidRPr="001946B3">
              <w:rPr>
                <w:i/>
                <w:iCs/>
                <w:color w:val="000000" w:themeColor="text1"/>
                <w:sz w:val="28"/>
                <w:szCs w:val="28"/>
              </w:rPr>
              <w:t>Hà Tĩnh, ngày        tháng 7 năm 2018</w:t>
            </w:r>
          </w:p>
        </w:tc>
      </w:tr>
    </w:tbl>
    <w:p w:rsidR="004E1FD5" w:rsidRPr="00BB2B03" w:rsidRDefault="004E1FD5" w:rsidP="001946B3">
      <w:pPr>
        <w:spacing w:line="240" w:lineRule="auto"/>
        <w:rPr>
          <w:sz w:val="12"/>
        </w:rPr>
      </w:pPr>
    </w:p>
    <w:p w:rsidR="002F5B6F" w:rsidRPr="002D0445" w:rsidRDefault="001946B3" w:rsidP="001946B3">
      <w:pPr>
        <w:spacing w:before="60" w:after="6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1FD5" w:rsidRPr="002D0445">
        <w:rPr>
          <w:sz w:val="28"/>
          <w:szCs w:val="28"/>
        </w:rPr>
        <w:t>Kính gửi:</w:t>
      </w:r>
    </w:p>
    <w:p w:rsidR="004E1FD5" w:rsidRPr="002D0445" w:rsidRDefault="004E1FD5" w:rsidP="001946B3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 w:rsidRPr="002D0445">
        <w:rPr>
          <w:sz w:val="28"/>
          <w:szCs w:val="28"/>
        </w:rPr>
        <w:t>Các đồng chí Lãnh đạo Sở;</w:t>
      </w:r>
    </w:p>
    <w:p w:rsidR="004E1FD5" w:rsidRPr="002D0445" w:rsidRDefault="004E1FD5" w:rsidP="001946B3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 w:rsidRPr="002D0445">
        <w:rPr>
          <w:sz w:val="28"/>
          <w:szCs w:val="28"/>
        </w:rPr>
        <w:t>Trưởng các phòng thuộc Sở;</w:t>
      </w:r>
    </w:p>
    <w:p w:rsidR="004E1FD5" w:rsidRPr="002D0445" w:rsidRDefault="001946B3" w:rsidP="001946B3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>
        <w:rPr>
          <w:sz w:val="28"/>
          <w:szCs w:val="28"/>
        </w:rPr>
        <w:t>Chi cục trưởng</w:t>
      </w:r>
      <w:r w:rsidR="004E1FD5" w:rsidRPr="002D0445">
        <w:rPr>
          <w:sz w:val="28"/>
          <w:szCs w:val="28"/>
        </w:rPr>
        <w:t xml:space="preserve"> các Chi cục;</w:t>
      </w:r>
    </w:p>
    <w:p w:rsidR="004E1FD5" w:rsidRDefault="004E1FD5" w:rsidP="001946B3">
      <w:pPr>
        <w:pStyle w:val="ListParagraph"/>
        <w:numPr>
          <w:ilvl w:val="0"/>
          <w:numId w:val="1"/>
        </w:numPr>
        <w:spacing w:before="60" w:after="60" w:line="240" w:lineRule="auto"/>
        <w:rPr>
          <w:sz w:val="28"/>
          <w:szCs w:val="28"/>
        </w:rPr>
      </w:pPr>
      <w:r w:rsidRPr="002D0445">
        <w:rPr>
          <w:sz w:val="28"/>
          <w:szCs w:val="28"/>
        </w:rPr>
        <w:t>Giám đốc các đơn vị sự nghiệp.</w:t>
      </w:r>
    </w:p>
    <w:p w:rsidR="001946B3" w:rsidRDefault="001946B3" w:rsidP="001946B3">
      <w:pPr>
        <w:spacing w:before="60" w:after="60" w:line="240" w:lineRule="auto"/>
        <w:ind w:firstLine="720"/>
        <w:jc w:val="both"/>
        <w:rPr>
          <w:sz w:val="28"/>
          <w:szCs w:val="28"/>
        </w:rPr>
      </w:pPr>
    </w:p>
    <w:p w:rsidR="00FE3DEE" w:rsidRPr="002D0445" w:rsidRDefault="004D1D68" w:rsidP="001946B3">
      <w:pPr>
        <w:spacing w:before="60" w:after="60" w:line="240" w:lineRule="auto"/>
        <w:ind w:firstLine="720"/>
        <w:jc w:val="both"/>
        <w:rPr>
          <w:sz w:val="28"/>
          <w:szCs w:val="28"/>
        </w:rPr>
      </w:pPr>
      <w:r w:rsidRPr="002D0445">
        <w:rPr>
          <w:sz w:val="28"/>
          <w:szCs w:val="28"/>
        </w:rPr>
        <w:t xml:space="preserve"> </w:t>
      </w:r>
      <w:r w:rsidR="00FE3DEE" w:rsidRPr="002D0445">
        <w:rPr>
          <w:sz w:val="28"/>
          <w:szCs w:val="28"/>
        </w:rPr>
        <w:t xml:space="preserve">Thực hiện Nghị định 09/2017/NĐ-CP ngày 09/2/2017 của Chính phủ quy định chi tiết việc phát ngôn và cung cấp thông tin cho báo chí của các cơ quan hành chính Nhà nước, Giám đốc Sở </w:t>
      </w:r>
      <w:r w:rsidR="001946B3">
        <w:rPr>
          <w:sz w:val="28"/>
          <w:szCs w:val="28"/>
        </w:rPr>
        <w:t>thống nhất</w:t>
      </w:r>
      <w:r w:rsidR="00FE3DEE" w:rsidRPr="002D0445">
        <w:rPr>
          <w:sz w:val="28"/>
          <w:szCs w:val="28"/>
        </w:rPr>
        <w:t xml:space="preserve"> thực hiện các nội dung </w:t>
      </w:r>
      <w:r w:rsidR="001946B3">
        <w:rPr>
          <w:sz w:val="28"/>
          <w:szCs w:val="28"/>
        </w:rPr>
        <w:t>về làm việc, cung cấp thông tin cho các cơ quan báo chí</w:t>
      </w:r>
      <w:r w:rsidR="00FE3DEE" w:rsidRPr="002D0445">
        <w:rPr>
          <w:sz w:val="28"/>
          <w:szCs w:val="28"/>
        </w:rPr>
        <w:t xml:space="preserve"> như sau:</w:t>
      </w:r>
    </w:p>
    <w:p w:rsidR="00FE3DEE" w:rsidRPr="002D0445" w:rsidRDefault="00FE3DEE" w:rsidP="001946B3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sz w:val="28"/>
          <w:szCs w:val="28"/>
        </w:rPr>
      </w:pPr>
      <w:r w:rsidRPr="002D0445">
        <w:rPr>
          <w:sz w:val="28"/>
          <w:szCs w:val="28"/>
        </w:rPr>
        <w:t>Về phát ngôn,</w:t>
      </w:r>
      <w:r w:rsidR="001946B3">
        <w:rPr>
          <w:sz w:val="28"/>
          <w:szCs w:val="28"/>
        </w:rPr>
        <w:t xml:space="preserve"> </w:t>
      </w:r>
      <w:r w:rsidRPr="002D0445">
        <w:rPr>
          <w:sz w:val="28"/>
          <w:szCs w:val="28"/>
        </w:rPr>
        <w:t xml:space="preserve">cung cấp thông tin cho báo chí: Đồng chí Hồ Huy Thành, Giám đốc Sở là người phát ngôn, cung cấp thông tin cho báo chí. Trong một số trường hợp cụ thể có thể </w:t>
      </w:r>
      <w:r w:rsidR="001946B3">
        <w:rPr>
          <w:sz w:val="28"/>
          <w:szCs w:val="28"/>
        </w:rPr>
        <w:t xml:space="preserve">ủy quyền cho Phó Giám đốc Sở trực tiếp phát ngôn, làm việc với các cơ quan báo chí, hoặc </w:t>
      </w:r>
      <w:r w:rsidRPr="002D0445">
        <w:rPr>
          <w:sz w:val="28"/>
          <w:szCs w:val="28"/>
        </w:rPr>
        <w:t xml:space="preserve">giao Chánh Văn phòng </w:t>
      </w:r>
      <w:r w:rsidR="001946B3">
        <w:rPr>
          <w:sz w:val="28"/>
          <w:szCs w:val="28"/>
        </w:rPr>
        <w:t>Sở</w:t>
      </w:r>
      <w:r w:rsidR="00E468D5">
        <w:rPr>
          <w:sz w:val="28"/>
          <w:szCs w:val="28"/>
        </w:rPr>
        <w:t xml:space="preserve">, </w:t>
      </w:r>
      <w:r w:rsidRPr="002D0445">
        <w:rPr>
          <w:sz w:val="28"/>
          <w:szCs w:val="28"/>
        </w:rPr>
        <w:t>lãnh đạo các phòng, chi cục, đơn vị có liên quan cung cấp thông tin cho các cơ quan báo chí.</w:t>
      </w:r>
    </w:p>
    <w:p w:rsidR="00FE3DEE" w:rsidRPr="002D0445" w:rsidRDefault="00FE3DEE" w:rsidP="001946B3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sz w:val="28"/>
          <w:szCs w:val="28"/>
        </w:rPr>
      </w:pPr>
      <w:r w:rsidRPr="002D0445">
        <w:rPr>
          <w:sz w:val="28"/>
          <w:szCs w:val="28"/>
        </w:rPr>
        <w:t xml:space="preserve"> Việc thực hiện cung cấp thông tin cho báo chí thực hiện như sau:</w:t>
      </w:r>
    </w:p>
    <w:p w:rsidR="00FE3DEE" w:rsidRDefault="00FE3DEE" w:rsidP="001946B3">
      <w:pPr>
        <w:pStyle w:val="ListParagraph"/>
        <w:tabs>
          <w:tab w:val="left" w:pos="709"/>
        </w:tabs>
        <w:spacing w:before="60" w:after="60" w:line="240" w:lineRule="auto"/>
        <w:ind w:left="0"/>
        <w:jc w:val="both"/>
        <w:rPr>
          <w:sz w:val="28"/>
          <w:szCs w:val="28"/>
        </w:rPr>
      </w:pPr>
      <w:r w:rsidRPr="002D0445">
        <w:rPr>
          <w:sz w:val="28"/>
          <w:szCs w:val="28"/>
        </w:rPr>
        <w:tab/>
        <w:t>- Nhà báo, phóng viên, cộng tác viên</w:t>
      </w:r>
      <w:r w:rsidR="00D10E29">
        <w:rPr>
          <w:sz w:val="28"/>
          <w:szCs w:val="28"/>
        </w:rPr>
        <w:t xml:space="preserve"> (sau đây gọi tắt là phóng viên)</w:t>
      </w:r>
      <w:r w:rsidRPr="002D0445">
        <w:rPr>
          <w:sz w:val="28"/>
          <w:szCs w:val="28"/>
        </w:rPr>
        <w:t xml:space="preserve"> đăng ký nội dung làm việc theo Phiếu đăng ký qua </w:t>
      </w:r>
      <w:r w:rsidR="00D10E29">
        <w:rPr>
          <w:sz w:val="28"/>
          <w:szCs w:val="28"/>
        </w:rPr>
        <w:t>Văn phòng Sở.</w:t>
      </w:r>
    </w:p>
    <w:p w:rsidR="00D10E29" w:rsidRDefault="00D10E29" w:rsidP="001946B3">
      <w:pPr>
        <w:pStyle w:val="ListParagraph"/>
        <w:tabs>
          <w:tab w:val="left" w:pos="709"/>
        </w:tabs>
        <w:spacing w:before="60" w:after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Văn phòng Sở trình </w:t>
      </w:r>
      <w:r w:rsidR="001946B3">
        <w:rPr>
          <w:sz w:val="28"/>
          <w:szCs w:val="28"/>
        </w:rPr>
        <w:t>Giám đốc xem xét, quyết định</w:t>
      </w:r>
      <w:r w:rsidR="00BB2B03">
        <w:rPr>
          <w:sz w:val="28"/>
          <w:szCs w:val="28"/>
        </w:rPr>
        <w:t xml:space="preserve"> </w:t>
      </w:r>
      <w:r>
        <w:rPr>
          <w:sz w:val="28"/>
          <w:szCs w:val="28"/>
        </w:rPr>
        <w:t>chuyển nội dung đăng ký của phóng viên tới các phòng, đơn vị có liên quan</w:t>
      </w:r>
      <w:r w:rsidR="0025752C">
        <w:rPr>
          <w:sz w:val="28"/>
          <w:szCs w:val="28"/>
        </w:rPr>
        <w:t xml:space="preserve"> chậm nhất trong 02 ngày làm việc kể từ khi phóng viên đăng ký (</w:t>
      </w:r>
      <w:r w:rsidR="0025752C" w:rsidRPr="00BB2B03">
        <w:rPr>
          <w:i/>
          <w:sz w:val="28"/>
          <w:szCs w:val="28"/>
        </w:rPr>
        <w:t>trừ các trường hợp đặc biệ</w:t>
      </w:r>
      <w:r w:rsidR="001946B3">
        <w:rPr>
          <w:i/>
          <w:sz w:val="28"/>
          <w:szCs w:val="28"/>
        </w:rPr>
        <w:t>t</w:t>
      </w:r>
      <w:r w:rsidR="0025752C">
        <w:rPr>
          <w:sz w:val="28"/>
          <w:szCs w:val="28"/>
        </w:rPr>
        <w:t>)</w:t>
      </w:r>
      <w:r w:rsidR="00BB2B03">
        <w:rPr>
          <w:sz w:val="28"/>
          <w:szCs w:val="28"/>
        </w:rPr>
        <w:t>.</w:t>
      </w:r>
    </w:p>
    <w:p w:rsidR="00756DA7" w:rsidRDefault="00D10E29" w:rsidP="001946B3">
      <w:pPr>
        <w:pStyle w:val="ListParagraph"/>
        <w:tabs>
          <w:tab w:val="left" w:pos="709"/>
        </w:tabs>
        <w:spacing w:before="60" w:after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Trong thời hạn</w:t>
      </w:r>
      <w:r w:rsidR="0025752C">
        <w:rPr>
          <w:sz w:val="28"/>
          <w:szCs w:val="28"/>
        </w:rPr>
        <w:t xml:space="preserve"> tối đa</w:t>
      </w:r>
      <w:r>
        <w:rPr>
          <w:sz w:val="28"/>
          <w:szCs w:val="28"/>
        </w:rPr>
        <w:t xml:space="preserve"> 05 ngày làm việc</w:t>
      </w:r>
      <w:r w:rsidR="0025752C">
        <w:rPr>
          <w:sz w:val="28"/>
          <w:szCs w:val="28"/>
        </w:rPr>
        <w:t xml:space="preserve"> kể từ khi nhận được phiếu đăng ký làm việc của phóng viên do Văn phòng Sở chuyển </w:t>
      </w:r>
      <w:r w:rsidR="001946B3">
        <w:rPr>
          <w:sz w:val="28"/>
          <w:szCs w:val="28"/>
        </w:rPr>
        <w:t>(</w:t>
      </w:r>
      <w:r w:rsidR="0025752C" w:rsidRPr="00BB2B03">
        <w:rPr>
          <w:i/>
          <w:sz w:val="28"/>
          <w:szCs w:val="28"/>
        </w:rPr>
        <w:t>trừ các trường hợp đặc biệt khác</w:t>
      </w:r>
      <w:r w:rsidR="0025752C">
        <w:rPr>
          <w:sz w:val="28"/>
          <w:szCs w:val="28"/>
        </w:rPr>
        <w:t>)</w:t>
      </w:r>
      <w:r>
        <w:rPr>
          <w:sz w:val="28"/>
          <w:szCs w:val="28"/>
        </w:rPr>
        <w:t xml:space="preserve">, các phòng, đơn vị được </w:t>
      </w:r>
      <w:r w:rsidR="0025752C">
        <w:rPr>
          <w:sz w:val="28"/>
          <w:szCs w:val="28"/>
        </w:rPr>
        <w:t xml:space="preserve">giao </w:t>
      </w:r>
      <w:r w:rsidR="00BB2B03">
        <w:rPr>
          <w:sz w:val="28"/>
          <w:szCs w:val="28"/>
        </w:rPr>
        <w:t xml:space="preserve">báo cáo đồng chí Lãnh đạo Sở phụ trách xin ý kiến, </w:t>
      </w:r>
      <w:r w:rsidR="0025752C">
        <w:rPr>
          <w:sz w:val="28"/>
          <w:szCs w:val="28"/>
        </w:rPr>
        <w:t>chuẩn bị nội dung</w:t>
      </w:r>
      <w:r w:rsidR="00BB2B03" w:rsidRPr="00BB2B03">
        <w:rPr>
          <w:sz w:val="28"/>
          <w:szCs w:val="28"/>
        </w:rPr>
        <w:t xml:space="preserve"> </w:t>
      </w:r>
      <w:r w:rsidR="00BB2B03">
        <w:rPr>
          <w:sz w:val="28"/>
          <w:szCs w:val="28"/>
        </w:rPr>
        <w:t>trả lời và</w:t>
      </w:r>
      <w:r w:rsidR="0025752C">
        <w:rPr>
          <w:sz w:val="28"/>
          <w:szCs w:val="28"/>
        </w:rPr>
        <w:t xml:space="preserve"> </w:t>
      </w:r>
      <w:r>
        <w:rPr>
          <w:sz w:val="28"/>
          <w:szCs w:val="28"/>
        </w:rPr>
        <w:t>trực tiếp liên hệ với phóng viên để cung cấp thông tin theo đúng quy định pháp luậ</w:t>
      </w:r>
      <w:r w:rsidR="0025752C">
        <w:rPr>
          <w:sz w:val="28"/>
          <w:szCs w:val="28"/>
        </w:rPr>
        <w:t>t</w:t>
      </w:r>
      <w:r w:rsidR="00756DA7">
        <w:rPr>
          <w:sz w:val="28"/>
          <w:szCs w:val="28"/>
        </w:rPr>
        <w:t>.</w:t>
      </w:r>
      <w:r w:rsidR="00BB2B03">
        <w:rPr>
          <w:sz w:val="28"/>
          <w:szCs w:val="28"/>
        </w:rPr>
        <w:t xml:space="preserve"> </w:t>
      </w:r>
    </w:p>
    <w:p w:rsidR="00D10E29" w:rsidRDefault="00756DA7" w:rsidP="001946B3">
      <w:pPr>
        <w:pStyle w:val="ListParagraph"/>
        <w:tabs>
          <w:tab w:val="left" w:pos="709"/>
        </w:tabs>
        <w:spacing w:before="60" w:after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Định kỳ hàng tháng, các phòng, đơn vị được giao trả lời báo chí tổng hợp b</w:t>
      </w:r>
      <w:r w:rsidR="0025752C">
        <w:rPr>
          <w:sz w:val="28"/>
          <w:szCs w:val="28"/>
        </w:rPr>
        <w:t xml:space="preserve">áo cáo kết quả xử lý về Văn phòng </w:t>
      </w:r>
      <w:r>
        <w:rPr>
          <w:sz w:val="28"/>
          <w:szCs w:val="28"/>
        </w:rPr>
        <w:t>Sở theo biểu mẫu kèm theo</w:t>
      </w:r>
      <w:r w:rsidR="00BB2B03">
        <w:rPr>
          <w:sz w:val="28"/>
          <w:szCs w:val="28"/>
        </w:rPr>
        <w:t xml:space="preserve"> (lồng ghép thành 01 nội dung trong báo cáo hàng tháng). Văn phòng tổng hợp báo cáo Lãnh đạo Sở và Sở Thông tin và Truyền thông theo quy định.</w:t>
      </w:r>
    </w:p>
    <w:p w:rsidR="00BB2B03" w:rsidRDefault="00BB2B03" w:rsidP="001946B3">
      <w:pPr>
        <w:pStyle w:val="ListParagraph"/>
        <w:tabs>
          <w:tab w:val="left" w:pos="709"/>
        </w:tabs>
        <w:spacing w:before="60" w:after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Yêu cầu các phòng, đơn vị nghiêm túc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3"/>
      </w:tblGrid>
      <w:tr w:rsidR="00BB2B03" w:rsidRPr="00906CAE" w:rsidTr="00EA6B8F">
        <w:tc>
          <w:tcPr>
            <w:tcW w:w="4531" w:type="dxa"/>
            <w:hideMark/>
          </w:tcPr>
          <w:p w:rsidR="00BB2B03" w:rsidRPr="00906CAE" w:rsidRDefault="00BB2B03" w:rsidP="001946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CAE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BB2B03" w:rsidRPr="00906CAE" w:rsidRDefault="00BB2B03" w:rsidP="001946B3">
            <w:pPr>
              <w:rPr>
                <w:rFonts w:ascii="Times New Roman" w:hAnsi="Times New Roman"/>
              </w:rPr>
            </w:pPr>
            <w:r w:rsidRPr="00906CAE">
              <w:rPr>
                <w:rFonts w:ascii="Times New Roman" w:hAnsi="Times New Roman"/>
              </w:rPr>
              <w:t>- Như trên;</w:t>
            </w:r>
          </w:p>
          <w:p w:rsidR="00BB2B03" w:rsidRPr="00906CAE" w:rsidRDefault="00BB2B03" w:rsidP="001946B3">
            <w:pPr>
              <w:rPr>
                <w:rFonts w:ascii="Times New Roman" w:hAnsi="Times New Roman"/>
              </w:rPr>
            </w:pPr>
            <w:r w:rsidRPr="00906CAE">
              <w:rPr>
                <w:rFonts w:ascii="Times New Roman" w:hAnsi="Times New Roman"/>
              </w:rPr>
              <w:t>- GĐ, các PGĐ Sở;</w:t>
            </w:r>
          </w:p>
          <w:p w:rsidR="00BB2B03" w:rsidRPr="00906CAE" w:rsidRDefault="00BB2B03" w:rsidP="00194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CAE">
              <w:rPr>
                <w:rFonts w:ascii="Times New Roman" w:hAnsi="Times New Roman"/>
              </w:rPr>
              <w:t>- Lưu: VT.</w:t>
            </w:r>
          </w:p>
        </w:tc>
        <w:tc>
          <w:tcPr>
            <w:tcW w:w="4543" w:type="dxa"/>
          </w:tcPr>
          <w:p w:rsidR="00BB2B03" w:rsidRPr="00906CAE" w:rsidRDefault="00BB2B03" w:rsidP="001946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CA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GIÁM ĐỐC</w:t>
            </w:r>
          </w:p>
          <w:p w:rsidR="00BB2B03" w:rsidRDefault="00BB2B03" w:rsidP="00194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B03" w:rsidRPr="00906CAE" w:rsidRDefault="00BB2B03" w:rsidP="00194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B03" w:rsidRPr="001946B3" w:rsidRDefault="00BB2B03" w:rsidP="001946B3">
            <w:pPr>
              <w:jc w:val="center"/>
              <w:rPr>
                <w:rFonts w:ascii="Times New Roman" w:hAnsi="Times New Roman"/>
                <w:b/>
                <w:sz w:val="42"/>
                <w:szCs w:val="28"/>
              </w:rPr>
            </w:pPr>
          </w:p>
          <w:p w:rsidR="00BB2B03" w:rsidRPr="00906CAE" w:rsidRDefault="00BB2B03" w:rsidP="001946B3">
            <w:pPr>
              <w:rPr>
                <w:rFonts w:ascii="Times New Roman" w:hAnsi="Times New Roman"/>
                <w:sz w:val="28"/>
                <w:szCs w:val="28"/>
              </w:rPr>
            </w:pPr>
            <w:r w:rsidRPr="00906CA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Hồ Huy Thành</w:t>
            </w:r>
          </w:p>
        </w:tc>
      </w:tr>
    </w:tbl>
    <w:p w:rsidR="00BB2B03" w:rsidRPr="002D0445" w:rsidRDefault="00BB2B03" w:rsidP="001946B3">
      <w:pPr>
        <w:pStyle w:val="ListParagraph"/>
        <w:tabs>
          <w:tab w:val="left" w:pos="709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2B03" w:rsidRPr="002D0445" w:rsidSect="001946B3">
      <w:pgSz w:w="11909" w:h="16834" w:code="9"/>
      <w:pgMar w:top="993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D44"/>
    <w:multiLevelType w:val="hybridMultilevel"/>
    <w:tmpl w:val="38E87D92"/>
    <w:lvl w:ilvl="0" w:tplc="170C7718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A3C2264"/>
    <w:multiLevelType w:val="hybridMultilevel"/>
    <w:tmpl w:val="0B562FC0"/>
    <w:lvl w:ilvl="0" w:tplc="0E1E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D5"/>
    <w:rsid w:val="001946B3"/>
    <w:rsid w:val="00244796"/>
    <w:rsid w:val="0025752C"/>
    <w:rsid w:val="002C1930"/>
    <w:rsid w:val="002D0445"/>
    <w:rsid w:val="002F5B6F"/>
    <w:rsid w:val="004D1D68"/>
    <w:rsid w:val="004E1FD5"/>
    <w:rsid w:val="00756DA7"/>
    <w:rsid w:val="009B1652"/>
    <w:rsid w:val="00B75573"/>
    <w:rsid w:val="00B76213"/>
    <w:rsid w:val="00B91BF2"/>
    <w:rsid w:val="00BA5C74"/>
    <w:rsid w:val="00BB2B03"/>
    <w:rsid w:val="00D10E29"/>
    <w:rsid w:val="00E1320B"/>
    <w:rsid w:val="00E468D5"/>
    <w:rsid w:val="00F11DEC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F0A9E-1FC5-4148-8E07-FE588FD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E1FD5"/>
    <w:pPr>
      <w:keepNext/>
      <w:spacing w:before="60" w:after="0" w:line="240" w:lineRule="auto"/>
      <w:jc w:val="center"/>
      <w:outlineLvl w:val="1"/>
    </w:pPr>
    <w:rPr>
      <w:rFonts w:eastAsia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FD5"/>
    <w:rPr>
      <w:rFonts w:eastAsia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4E1FD5"/>
    <w:pPr>
      <w:ind w:left="720"/>
      <w:contextualSpacing/>
    </w:pPr>
  </w:style>
  <w:style w:type="table" w:styleId="TableGrid">
    <w:name w:val="Table Grid"/>
    <w:basedOn w:val="TableNormal"/>
    <w:uiPriority w:val="59"/>
    <w:rsid w:val="00BB2B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2018-07-19T07:34:00Z</cp:lastPrinted>
  <dcterms:created xsi:type="dcterms:W3CDTF">2018-07-19T03:39:00Z</dcterms:created>
  <dcterms:modified xsi:type="dcterms:W3CDTF">2018-07-19T08:32:00Z</dcterms:modified>
</cp:coreProperties>
</file>