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54" w:rsidRPr="00F40A29" w:rsidRDefault="00E63654" w:rsidP="00E63654">
      <w:pPr>
        <w:spacing w:before="120" w:line="240" w:lineRule="auto"/>
        <w:ind w:firstLine="720"/>
        <w:jc w:val="both"/>
        <w:rPr>
          <w:rFonts w:eastAsia="Arial"/>
          <w:b/>
          <w:sz w:val="28"/>
          <w:szCs w:val="28"/>
        </w:rPr>
      </w:pPr>
      <w:bookmarkStart w:id="0" w:name="_GoBack"/>
      <w:r w:rsidRPr="00F40A29">
        <w:rPr>
          <w:b/>
          <w:sz w:val="28"/>
          <w:szCs w:val="28"/>
        </w:rPr>
        <w:t xml:space="preserve">13. Xác nhận điều kiện chuyển nhượng quyền sử dụng đất và tài sản khác gắn liền với đất </w:t>
      </w:r>
      <w:r w:rsidRPr="00F40A29">
        <w:rPr>
          <w:rFonts w:eastAsia="Arial"/>
          <w:b/>
          <w:sz w:val="28"/>
          <w:szCs w:val="28"/>
          <w:lang w:val="vi-VN"/>
        </w:rPr>
        <w:t xml:space="preserve">cho </w:t>
      </w:r>
      <w:r w:rsidRPr="00F40A29">
        <w:rPr>
          <w:b/>
          <w:sz w:val="28"/>
          <w:szCs w:val="28"/>
        </w:rPr>
        <w:t xml:space="preserve">Chủ đầu tư dự </w:t>
      </w:r>
      <w:proofErr w:type="gramStart"/>
      <w:r w:rsidRPr="00F40A29">
        <w:rPr>
          <w:b/>
          <w:sz w:val="28"/>
          <w:szCs w:val="28"/>
        </w:rPr>
        <w:t>án</w:t>
      </w:r>
      <w:proofErr w:type="gramEnd"/>
      <w:r w:rsidRPr="00F40A29">
        <w:rPr>
          <w:b/>
          <w:sz w:val="28"/>
          <w:szCs w:val="28"/>
        </w:rPr>
        <w:t xml:space="preserve"> phát triển nhà ở </w:t>
      </w:r>
      <w:r w:rsidRPr="00F40A29">
        <w:rPr>
          <w:rFonts w:eastAsia="Arial"/>
          <w:b/>
          <w:sz w:val="28"/>
          <w:szCs w:val="28"/>
          <w:lang w:val="vi-VN"/>
        </w:rPr>
        <w:t>đầu tư xây dựng để bán</w:t>
      </w:r>
    </w:p>
    <w:bookmarkEnd w:id="0"/>
    <w:p w:rsidR="00E63654" w:rsidRPr="00F40A29" w:rsidRDefault="00E63654" w:rsidP="00E63654">
      <w:pPr>
        <w:spacing w:before="120" w:line="240" w:lineRule="auto"/>
        <w:ind w:firstLine="720"/>
        <w:jc w:val="both"/>
        <w:rPr>
          <w:rFonts w:eastAsia="Arial"/>
          <w:sz w:val="28"/>
          <w:szCs w:val="28"/>
        </w:rPr>
      </w:pPr>
      <w:r w:rsidRPr="00F40A29">
        <w:rPr>
          <w:rFonts w:eastAsia="Arial"/>
          <w:sz w:val="28"/>
          <w:szCs w:val="28"/>
        </w:rPr>
        <w:t>1. Trình tự thực hiện:</w:t>
      </w:r>
    </w:p>
    <w:p w:rsidR="00E63654" w:rsidRPr="00F40A29" w:rsidRDefault="00E63654" w:rsidP="00E63654">
      <w:pPr>
        <w:pStyle w:val="NormalWeb"/>
        <w:spacing w:before="0" w:beforeAutospacing="0" w:after="0" w:afterAutospacing="0"/>
        <w:ind w:firstLine="720"/>
        <w:jc w:val="both"/>
        <w:rPr>
          <w:sz w:val="28"/>
          <w:szCs w:val="28"/>
          <w:lang w:val="vi-VN"/>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w:t>
      </w:r>
      <w:r w:rsidRPr="00F40A29">
        <w:rPr>
          <w:sz w:val="28"/>
          <w:szCs w:val="28"/>
          <w:lang w:val="vi-VN"/>
        </w:rPr>
        <w:t xml:space="preserve">tại </w:t>
      </w:r>
      <w:r w:rsidRPr="00F40A29">
        <w:rPr>
          <w:sz w:val="28"/>
          <w:szCs w:val="28"/>
        </w:rPr>
        <w:t>Trung tâm Hành chính công</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Cán bộ chuyên môn kiểm tra hồ sơ:</w:t>
      </w:r>
    </w:p>
    <w:p w:rsidR="00E63654" w:rsidRPr="00F40A29" w:rsidRDefault="00E63654" w:rsidP="00E63654">
      <w:pPr>
        <w:pStyle w:val="BodyText"/>
        <w:spacing w:before="0" w:beforeAutospacing="0" w:after="0" w:afterAutospacing="0"/>
        <w:ind w:firstLine="720"/>
        <w:jc w:val="both"/>
        <w:rPr>
          <w:b/>
          <w:sz w:val="28"/>
          <w:szCs w:val="28"/>
          <w:lang w:val="vi-VN"/>
        </w:rPr>
      </w:pPr>
      <w:r w:rsidRPr="00F40A29">
        <w:rPr>
          <w:sz w:val="28"/>
          <w:szCs w:val="28"/>
        </w:rPr>
        <w:t>+ Nếu hồ sơ chưa đầy đủ</w:t>
      </w:r>
      <w:r w:rsidRPr="00F40A29">
        <w:rPr>
          <w:sz w:val="28"/>
          <w:szCs w:val="28"/>
          <w:lang w:val="vi-VN"/>
        </w:rPr>
        <w:t xml:space="preserve">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sung, hoàn thiện hồ sơ </w:t>
      </w:r>
      <w:proofErr w:type="gramStart"/>
      <w:r w:rsidRPr="00F40A29">
        <w:rPr>
          <w:sz w:val="28"/>
          <w:szCs w:val="28"/>
          <w:lang w:val="vi-VN"/>
        </w:rPr>
        <w:t>theo</w:t>
      </w:r>
      <w:proofErr w:type="gramEnd"/>
      <w:r w:rsidRPr="00F40A29">
        <w:rPr>
          <w:sz w:val="28"/>
          <w:szCs w:val="28"/>
          <w:lang w:val="vi-VN"/>
        </w:rPr>
        <w:t xml:space="preserve"> quy định. </w:t>
      </w:r>
    </w:p>
    <w:p w:rsidR="00E63654" w:rsidRPr="00F40A29" w:rsidRDefault="00E63654" w:rsidP="00E63654">
      <w:pPr>
        <w:pStyle w:val="BodyText"/>
        <w:spacing w:before="0" w:beforeAutospacing="0" w:after="0" w:afterAutospacing="0"/>
        <w:ind w:firstLine="720"/>
        <w:jc w:val="both"/>
        <w:rPr>
          <w:b/>
          <w:sz w:val="28"/>
          <w:szCs w:val="28"/>
          <w:lang w:val="vi-VN"/>
        </w:rPr>
      </w:pPr>
      <w:r w:rsidRPr="00F40A29">
        <w:rPr>
          <w:sz w:val="28"/>
          <w:szCs w:val="28"/>
        </w:rPr>
        <w:t>+ Nếu hồ sơ đầy đủ,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E63654" w:rsidRPr="00F40A29" w:rsidRDefault="00E63654" w:rsidP="00E63654">
      <w:pPr>
        <w:spacing w:before="120" w:line="240" w:lineRule="auto"/>
        <w:ind w:firstLine="540"/>
        <w:jc w:val="both"/>
        <w:rPr>
          <w:sz w:val="28"/>
          <w:szCs w:val="28"/>
          <w:lang w:val="vi-VN"/>
        </w:rPr>
      </w:pPr>
      <w:r w:rsidRPr="00F40A29">
        <w:rPr>
          <w:bCs/>
          <w:sz w:val="28"/>
          <w:szCs w:val="28"/>
          <w:lang w:val="nl-NL"/>
        </w:rPr>
        <w:tab/>
        <w:t xml:space="preserve">- </w:t>
      </w:r>
      <w:r w:rsidRPr="00F40A29">
        <w:rPr>
          <w:sz w:val="28"/>
          <w:szCs w:val="28"/>
          <w:lang w:val="vi-VN"/>
        </w:rPr>
        <w:t>Bước 2:</w:t>
      </w:r>
      <w:r w:rsidRPr="00F40A29">
        <w:rPr>
          <w:sz w:val="28"/>
          <w:szCs w:val="28"/>
          <w:lang w:val="nl-NL"/>
        </w:rPr>
        <w:t xml:space="preserve"> Cán bộ chuyên môn có trách nhiệm chuyển hồ sơ đến Sở Tài nguyên và Môi trường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E63654" w:rsidRPr="00F40A29" w:rsidRDefault="00E63654" w:rsidP="00E63654">
      <w:pPr>
        <w:tabs>
          <w:tab w:val="left" w:pos="600"/>
        </w:tabs>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p>
    <w:p w:rsidR="00E63654" w:rsidRPr="00F40A29" w:rsidRDefault="00E63654" w:rsidP="00E63654">
      <w:pPr>
        <w:spacing w:before="40" w:after="40" w:line="240" w:lineRule="auto"/>
        <w:jc w:val="both"/>
        <w:rPr>
          <w:sz w:val="28"/>
          <w:szCs w:val="28"/>
          <w:lang w:val="de-DE"/>
        </w:rPr>
      </w:pPr>
      <w:r w:rsidRPr="00F40A29">
        <w:rPr>
          <w:sz w:val="28"/>
          <w:szCs w:val="28"/>
          <w:lang w:val="vi-VN"/>
        </w:rPr>
        <w:tab/>
        <w:t xml:space="preserve">2. Cách thức thực hiện: </w:t>
      </w:r>
    </w:p>
    <w:p w:rsidR="00E63654" w:rsidRPr="00F40A29" w:rsidRDefault="00E63654" w:rsidP="00E63654">
      <w:pPr>
        <w:tabs>
          <w:tab w:val="left" w:pos="600"/>
        </w:tabs>
        <w:spacing w:before="40" w:after="40" w:line="240" w:lineRule="auto"/>
        <w:ind w:firstLine="720"/>
        <w:jc w:val="both"/>
        <w:rPr>
          <w:sz w:val="28"/>
          <w:szCs w:val="28"/>
          <w:lang w:val="es-MX"/>
        </w:rPr>
      </w:pPr>
      <w:r w:rsidRPr="00F40A29">
        <w:rPr>
          <w:sz w:val="28"/>
          <w:szCs w:val="28"/>
          <w:lang w:val="vi-VN"/>
        </w:rPr>
        <w:t>- Nộp hồ sơ trực tiếp tại Trung tâm Hành chính công tỉnh Hà Tĩnh</w:t>
      </w:r>
      <w:r w:rsidRPr="00F40A29">
        <w:rPr>
          <w:sz w:val="28"/>
          <w:szCs w:val="28"/>
          <w:lang w:val="es-MX"/>
        </w:rPr>
        <w:t>.</w:t>
      </w:r>
    </w:p>
    <w:p w:rsidR="00E63654" w:rsidRPr="00F40A29" w:rsidRDefault="00E63654" w:rsidP="00E63654">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3. Thành phần, số lượng hồ sơ:</w:t>
      </w:r>
    </w:p>
    <w:p w:rsidR="00E63654" w:rsidRPr="00F40A29" w:rsidRDefault="00E63654" w:rsidP="00E63654">
      <w:pPr>
        <w:spacing w:before="120" w:line="240" w:lineRule="auto"/>
        <w:ind w:firstLine="720"/>
        <w:jc w:val="both"/>
        <w:rPr>
          <w:sz w:val="28"/>
          <w:szCs w:val="28"/>
          <w:lang w:val="es-MX"/>
        </w:rPr>
      </w:pPr>
      <w:r w:rsidRPr="00F40A29">
        <w:rPr>
          <w:sz w:val="28"/>
          <w:szCs w:val="28"/>
          <w:lang w:val="es-MX"/>
        </w:rPr>
        <w:t>1) Báo cáo kết quả thực hiện dự án kèm theo văn bản đề nghị của chủ đầu tư.</w:t>
      </w:r>
    </w:p>
    <w:p w:rsidR="00E63654" w:rsidRPr="00F40A29" w:rsidRDefault="00E63654" w:rsidP="00E63654">
      <w:pPr>
        <w:spacing w:before="120" w:line="240" w:lineRule="auto"/>
        <w:ind w:firstLine="720"/>
        <w:jc w:val="both"/>
        <w:rPr>
          <w:sz w:val="28"/>
          <w:szCs w:val="28"/>
          <w:lang w:val="es-MX"/>
        </w:rPr>
      </w:pPr>
      <w:r w:rsidRPr="00F40A29">
        <w:rPr>
          <w:sz w:val="28"/>
          <w:szCs w:val="28"/>
          <w:lang w:val="es-MX"/>
        </w:rPr>
        <w:t>2) Quyết định phê duyệt dự án hoặc quyết định đầu tư hoặc giấy phép đầu tư hoặc giấy chứng nhận đầu tư.</w:t>
      </w:r>
    </w:p>
    <w:p w:rsidR="00E63654" w:rsidRPr="00F40A29" w:rsidRDefault="00E63654" w:rsidP="00E63654">
      <w:pPr>
        <w:spacing w:before="120" w:line="240" w:lineRule="auto"/>
        <w:ind w:firstLine="720"/>
        <w:jc w:val="both"/>
        <w:rPr>
          <w:sz w:val="28"/>
          <w:szCs w:val="28"/>
          <w:lang w:val="es-MX"/>
        </w:rPr>
      </w:pPr>
      <w:r w:rsidRPr="00F40A29">
        <w:rPr>
          <w:sz w:val="28"/>
          <w:szCs w:val="28"/>
          <w:lang w:val="es-MX"/>
        </w:rPr>
        <w:t>3) Quyết định phê duyệt quy hoạch xây dựng chi tiết tỷ lệ 1/500; giấy phép xây dựng (nếu có).</w:t>
      </w:r>
    </w:p>
    <w:p w:rsidR="00E63654" w:rsidRPr="00F40A29" w:rsidRDefault="00E63654" w:rsidP="00E63654">
      <w:pPr>
        <w:spacing w:before="120" w:line="240" w:lineRule="auto"/>
        <w:ind w:firstLine="720"/>
        <w:jc w:val="both"/>
        <w:rPr>
          <w:sz w:val="28"/>
          <w:szCs w:val="28"/>
          <w:lang w:val="es-MX"/>
        </w:rPr>
      </w:pPr>
      <w:r w:rsidRPr="00F40A29">
        <w:rPr>
          <w:sz w:val="28"/>
          <w:szCs w:val="28"/>
          <w:lang w:val="es-MX"/>
        </w:rPr>
        <w:t xml:space="preserve">4) Giấy chứng nhận hoặc quyết định giao đất, cho thuê đất của cơ quan có thẩm quyền; chứng từ thực hiện nghĩa vụ tài chính của chủ dự án phát triển nhà ở (trừ trường hợp được miễn hoặc chậm nộp theo quy định của pháp luật). </w:t>
      </w:r>
    </w:p>
    <w:p w:rsidR="00E63654" w:rsidRPr="00F40A29" w:rsidRDefault="00E63654" w:rsidP="00E63654">
      <w:pPr>
        <w:spacing w:before="120" w:line="240" w:lineRule="auto"/>
        <w:ind w:firstLine="720"/>
        <w:jc w:val="both"/>
        <w:rPr>
          <w:sz w:val="28"/>
          <w:szCs w:val="28"/>
          <w:lang w:val="es-MX"/>
        </w:rPr>
      </w:pPr>
      <w:r w:rsidRPr="00F40A29">
        <w:rPr>
          <w:sz w:val="28"/>
          <w:szCs w:val="28"/>
          <w:lang w:val="es-MX"/>
        </w:rPr>
        <w:t xml:space="preserve">5) Sơ đồ nhà, đất đã xây dựng là bản vẽ mặt bằng hoàn công hoặc bản vẽ thiết kế mặt bằng có kích thước các cạnh của từng căn hộ đã bán phù hợp với hiện trạng xây dựng và hợp đồng đã ký; danh sách các căn hộ, công trình xây dựng để bán (có các thông tin số hiệu căn hộ, diện tích đất, diện tích xây dựng và diện tích </w:t>
      </w:r>
      <w:r w:rsidRPr="00F40A29">
        <w:rPr>
          <w:sz w:val="28"/>
          <w:szCs w:val="28"/>
          <w:lang w:val="es-MX"/>
        </w:rPr>
        <w:lastRenderedPageBreak/>
        <w:t>sử dụng chung, riêng của từng căn hộ); trường hợp nhà chung cư thì sơ đồ phải thể hiện phạm vi (kích thước, diện tích) phần đất sử dụng chung của các chủ căn hộ, mặt bằng xây dựng nhà chung cư, mặt bằng của từng tầng, từng căn hộ.</w:t>
      </w:r>
    </w:p>
    <w:p w:rsidR="00E63654" w:rsidRPr="00F40A29" w:rsidRDefault="00E63654" w:rsidP="00E63654">
      <w:pPr>
        <w:spacing w:before="120" w:line="240" w:lineRule="auto"/>
        <w:ind w:firstLine="720"/>
        <w:jc w:val="both"/>
        <w:rPr>
          <w:sz w:val="28"/>
          <w:szCs w:val="28"/>
          <w:lang w:val="es-MX"/>
        </w:rPr>
      </w:pPr>
      <w:r w:rsidRPr="00F40A29">
        <w:rPr>
          <w:sz w:val="28"/>
          <w:szCs w:val="28"/>
          <w:lang w:val="es-MX"/>
        </w:rPr>
        <w:t>3.3. Số lượng hồ sơ: 01 (bộ)</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 xml:space="preserve">4. Thời hạn giải quyết: Không quá 10 ngày làm việc, kể từ ngày nhận đủ hồ sơ hợp lệ, </w:t>
      </w:r>
      <w:r w:rsidRPr="00F40A29">
        <w:rPr>
          <w:sz w:val="28"/>
          <w:szCs w:val="28"/>
          <w:lang w:val="vi-VN"/>
        </w:rPr>
        <w:t xml:space="preserve">không kể thời gian </w:t>
      </w:r>
      <w:r w:rsidRPr="00F40A29">
        <w:rPr>
          <w:sz w:val="28"/>
          <w:szCs w:val="28"/>
          <w:lang w:val="es-MX"/>
        </w:rPr>
        <w:t>xem xét đối với trường hợp sử dụng đất có vi phạm pháp luật, thời gian trưng cầu giám định và thời gian hoàn chỉnh bổ sung hồ sơ theo quy định.</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5. Đối tượng thực hiện thủ tục hành chính: Tổ chức trong nước, cơ sở tôn giáo, tổ chức nước ngoài, cá nhân nước ngoài, người Việt Nam định cư ở nước ngoài thực hiện dự án đầu tư.</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6. Cơ quan thực hiện thủ tục hành chính và cơ quan phối hợp (nếu có):</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 Cơ quan có thẩm quyền quyết định: Sở Tài nguyên và Môi trường.</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 Cơ quan trực tiếp thực hiện: Sở Tài nguyên và Môi trường.</w:t>
      </w:r>
    </w:p>
    <w:p w:rsidR="00E63654" w:rsidRPr="00F40A29" w:rsidRDefault="00E63654" w:rsidP="00E63654">
      <w:pPr>
        <w:spacing w:before="120" w:line="240" w:lineRule="auto"/>
        <w:jc w:val="both"/>
        <w:rPr>
          <w:sz w:val="28"/>
          <w:szCs w:val="28"/>
          <w:lang w:val="es-MX"/>
        </w:rPr>
      </w:pPr>
      <w:r w:rsidRPr="00F40A29">
        <w:rPr>
          <w:sz w:val="28"/>
          <w:szCs w:val="28"/>
          <w:lang w:val="es-MX"/>
        </w:rPr>
        <w:tab/>
        <w:t>- Cơ quan phối hợp thực hiện:</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 Các Sở: Xây dựng.</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 Phòng Tài nguyên và Môi trường cấp huyện.</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 Ủy ban nhân dân cấp xã.</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 xml:space="preserve">7. Kết quả thực hiện thủ tục hành chính: </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 xml:space="preserve">- Ghi vào sổ địa chính và lập hồ sơ để Nhà nước quản lý.  </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 Văn bản thông báo kết quả.</w:t>
      </w:r>
    </w:p>
    <w:p w:rsidR="00E63654" w:rsidRPr="00F40A29" w:rsidRDefault="00E63654" w:rsidP="00E63654">
      <w:pPr>
        <w:spacing w:before="120" w:line="240" w:lineRule="auto"/>
        <w:ind w:firstLine="540"/>
        <w:jc w:val="both"/>
        <w:rPr>
          <w:sz w:val="28"/>
          <w:szCs w:val="28"/>
          <w:lang w:val="es-MX"/>
        </w:rPr>
      </w:pPr>
      <w:r w:rsidRPr="00F40A29">
        <w:rPr>
          <w:sz w:val="28"/>
          <w:szCs w:val="28"/>
          <w:lang w:val="es-MX"/>
        </w:rPr>
        <w:tab/>
        <w:t>8. Phí, lệ phí: Không.</w:t>
      </w:r>
    </w:p>
    <w:p w:rsidR="00E63654" w:rsidRPr="00F40A29" w:rsidRDefault="00E63654" w:rsidP="00E63654">
      <w:pPr>
        <w:spacing w:before="120" w:line="240" w:lineRule="auto"/>
        <w:jc w:val="both"/>
        <w:rPr>
          <w:sz w:val="28"/>
          <w:szCs w:val="28"/>
          <w:lang w:val="es-MX"/>
        </w:rPr>
      </w:pPr>
      <w:r w:rsidRPr="00F40A29">
        <w:rPr>
          <w:sz w:val="28"/>
          <w:szCs w:val="28"/>
          <w:lang w:val="es-MX"/>
        </w:rPr>
        <w:tab/>
        <w:t xml:space="preserve">9. Tên mẫu đơn, mẫu tờ khai: Không. </w:t>
      </w:r>
    </w:p>
    <w:p w:rsidR="00E63654" w:rsidRPr="00F40A29" w:rsidRDefault="00E63654" w:rsidP="00E63654">
      <w:pPr>
        <w:spacing w:before="120" w:line="240" w:lineRule="auto"/>
        <w:ind w:firstLine="720"/>
        <w:jc w:val="both"/>
        <w:rPr>
          <w:sz w:val="28"/>
          <w:szCs w:val="28"/>
          <w:lang w:val="vi-VN"/>
        </w:rPr>
      </w:pPr>
      <w:r w:rsidRPr="00F40A29">
        <w:rPr>
          <w:sz w:val="28"/>
          <w:szCs w:val="28"/>
          <w:lang w:val="vi-VN"/>
        </w:rPr>
        <w:t>10. Yêu cầu, điều kiện thực hiện thủ tục hành chính: Chủ Dự án phải hoàn thành công tác xây dựng, đủ điều kiện chuyển nhượng quyền sử dụng đất, bán nhà ở.</w:t>
      </w:r>
    </w:p>
    <w:p w:rsidR="00E63654" w:rsidRPr="00F40A29" w:rsidRDefault="00E63654" w:rsidP="00E63654">
      <w:pPr>
        <w:spacing w:before="120" w:line="240" w:lineRule="auto"/>
        <w:ind w:firstLine="720"/>
        <w:jc w:val="both"/>
        <w:rPr>
          <w:sz w:val="28"/>
          <w:szCs w:val="28"/>
          <w:lang w:val="vi-VN"/>
        </w:rPr>
      </w:pPr>
      <w:r w:rsidRPr="00F40A29">
        <w:rPr>
          <w:sz w:val="28"/>
          <w:szCs w:val="28"/>
          <w:lang w:val="vi-VN"/>
        </w:rPr>
        <w:t xml:space="preserve">11. Căn cứ pháp lý của thủ tục hành chính: </w:t>
      </w:r>
    </w:p>
    <w:p w:rsidR="00E63654" w:rsidRPr="00F40A29" w:rsidRDefault="00E63654" w:rsidP="00E63654">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E63654" w:rsidRPr="00F40A29" w:rsidRDefault="00E63654" w:rsidP="00E63654">
      <w:pPr>
        <w:widowControl w:val="0"/>
        <w:spacing w:before="120" w:line="240" w:lineRule="auto"/>
        <w:ind w:firstLine="720"/>
        <w:jc w:val="both"/>
        <w:rPr>
          <w:sz w:val="28"/>
          <w:szCs w:val="28"/>
          <w:lang w:val="vi-VN"/>
        </w:rPr>
      </w:pPr>
      <w:r w:rsidRPr="00F40A29">
        <w:rPr>
          <w:sz w:val="28"/>
          <w:szCs w:val="28"/>
          <w:lang w:val="vi-VN"/>
        </w:rPr>
        <w:t>- Luật Xây dựng ngày 18/6/2014.</w:t>
      </w:r>
    </w:p>
    <w:p w:rsidR="00E63654" w:rsidRPr="00F40A29" w:rsidRDefault="00E63654" w:rsidP="00E63654">
      <w:pPr>
        <w:widowControl w:val="0"/>
        <w:spacing w:before="120" w:line="240" w:lineRule="auto"/>
        <w:ind w:firstLine="720"/>
        <w:jc w:val="both"/>
        <w:rPr>
          <w:sz w:val="28"/>
          <w:szCs w:val="28"/>
          <w:lang w:val="vi-VN"/>
        </w:rPr>
      </w:pPr>
      <w:r w:rsidRPr="00F40A29">
        <w:rPr>
          <w:sz w:val="28"/>
          <w:szCs w:val="28"/>
          <w:lang w:val="vi-VN"/>
        </w:rPr>
        <w:t xml:space="preserve">- Luật Nhà ở ngày 25/11/2014. </w:t>
      </w:r>
    </w:p>
    <w:p w:rsidR="00E63654" w:rsidRPr="00F40A29" w:rsidRDefault="00E63654" w:rsidP="00E63654">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w:t>
      </w:r>
    </w:p>
    <w:p w:rsidR="00E63654" w:rsidRPr="00F40A29" w:rsidRDefault="00E63654" w:rsidP="00E63654">
      <w:pPr>
        <w:spacing w:before="120" w:line="240" w:lineRule="auto"/>
        <w:ind w:firstLine="540"/>
        <w:jc w:val="both"/>
        <w:rPr>
          <w:sz w:val="28"/>
          <w:szCs w:val="28"/>
          <w:lang w:val="vi-VN"/>
        </w:rPr>
      </w:pPr>
    </w:p>
    <w:p w:rsidR="00885BCF" w:rsidRPr="00357ECC" w:rsidRDefault="00885BCF" w:rsidP="00357ECC"/>
    <w:sectPr w:rsidR="00885BCF" w:rsidRPr="00357ECC"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5C" w:rsidRDefault="0037435C" w:rsidP="00AC50BF">
      <w:pPr>
        <w:spacing w:before="0" w:after="0" w:line="240" w:lineRule="auto"/>
      </w:pPr>
      <w:r>
        <w:separator/>
      </w:r>
    </w:p>
  </w:endnote>
  <w:endnote w:type="continuationSeparator" w:id="0">
    <w:p w:rsidR="0037435C" w:rsidRDefault="0037435C"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E63654">
          <w:rPr>
            <w:noProof/>
          </w:rPr>
          <w:t>1</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5C" w:rsidRDefault="0037435C" w:rsidP="00AC50BF">
      <w:pPr>
        <w:spacing w:before="0" w:after="0" w:line="240" w:lineRule="auto"/>
      </w:pPr>
      <w:r>
        <w:separator/>
      </w:r>
    </w:p>
  </w:footnote>
  <w:footnote w:type="continuationSeparator" w:id="0">
    <w:p w:rsidR="0037435C" w:rsidRDefault="0037435C"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7435C"/>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4DD"/>
    <w:rsid w:val="007B1530"/>
    <w:rsid w:val="007B1C8D"/>
    <w:rsid w:val="007B35ED"/>
    <w:rsid w:val="007B378D"/>
    <w:rsid w:val="007B5EE8"/>
    <w:rsid w:val="007C4010"/>
    <w:rsid w:val="007D1F28"/>
    <w:rsid w:val="007D49C9"/>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22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3630-A321-43C2-89E6-47426C32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2017-07-14T01:25:00Z</dcterms:created>
  <dcterms:modified xsi:type="dcterms:W3CDTF">2017-07-14T01:25:00Z</dcterms:modified>
</cp:coreProperties>
</file>